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262CFF45" w:rsidR="00246274" w:rsidRPr="00E76106" w:rsidRDefault="0072709B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72709B">
        <w:rPr>
          <w:b/>
          <w:bCs/>
          <w:color w:val="5F497A" w:themeColor="accent4" w:themeShade="BF"/>
          <w:sz w:val="28"/>
          <w:szCs w:val="28"/>
        </w:rPr>
        <w:t>Checkliste: Infopflicht des Arbeitgebers bei betriebsbedingten Kündigungen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74019B4A" w:rsidR="00DE2255" w:rsidRDefault="0072709B" w:rsidP="0072709B">
            <w:pPr>
              <w:spacing w:after="120"/>
            </w:pPr>
            <w:r>
              <w:t>Hat der Arbeitgeber den Namen, die Beschäftigungsdaten sowie die Funktion des betroffenen Arbeitnehmers mitgeteilt?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42E1775E" w:rsidR="00300784" w:rsidRDefault="0072709B" w:rsidP="0072709B">
            <w:pPr>
              <w:spacing w:after="120"/>
            </w:pPr>
            <w:r>
              <w:t>Liegt eine detaillierte Tätigkeitsbeschreibung bzw. Darstellung des Aufgabenbereichs des Arbeitnehmers vor?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5CBFE59D" w:rsidR="00232427" w:rsidRDefault="0072709B" w:rsidP="0072709B">
            <w:pPr>
              <w:spacing w:after="120"/>
            </w:pPr>
            <w:r>
              <w:t>Hat der Arbeitgeber die betrieblichen Gründe für die Kündigung nachvollziehbar dargelegt?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03576431" w:rsidR="006B6FB7" w:rsidRDefault="0072709B" w:rsidP="0072709B">
            <w:pPr>
              <w:spacing w:after="120"/>
            </w:pPr>
            <w:r>
              <w:t>Wurde insbesondere erläutert, warum gerade der Arbeitsplatz des betroffenen Arbeitnehmers entfällt?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64FF31AE" w:rsidR="006B6FB7" w:rsidRDefault="0072709B" w:rsidP="0072709B">
            <w:pPr>
              <w:spacing w:after="120"/>
            </w:pPr>
            <w:r>
              <w:t>Hat der Arbeitgeber aufgezeigt, wie die bisherigen Aufgaben des betroffenen Arbeitnehmers künftig auf andere Beschäftigte verteilt werden sollen?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72709B" w14:paraId="11BE83A7" w14:textId="77777777" w:rsidTr="009A0679">
        <w:tc>
          <w:tcPr>
            <w:tcW w:w="7792" w:type="dxa"/>
          </w:tcPr>
          <w:p w14:paraId="70D4F45B" w14:textId="360DFC5B" w:rsidR="0072709B" w:rsidRDefault="0072709B" w:rsidP="00F678CB">
            <w:pPr>
              <w:spacing w:after="120"/>
            </w:pPr>
            <w:r>
              <w:t>Hat der Arbeitgeber Angaben zur organisatorischen Umsetzung und zur Arbeitsauslastung des verbleibenden Personals gemacht?</w:t>
            </w:r>
          </w:p>
        </w:tc>
        <w:tc>
          <w:tcPr>
            <w:tcW w:w="567" w:type="dxa"/>
          </w:tcPr>
          <w:p w14:paraId="34AF2E63" w14:textId="575B7EE9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F935206" w14:textId="6C2089BB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72709B" w14:paraId="5B017422" w14:textId="77777777" w:rsidTr="009A0679">
        <w:tc>
          <w:tcPr>
            <w:tcW w:w="7792" w:type="dxa"/>
          </w:tcPr>
          <w:p w14:paraId="4E237D6A" w14:textId="0ABB75BE" w:rsidR="0072709B" w:rsidRDefault="0072709B" w:rsidP="00F678CB">
            <w:pPr>
              <w:spacing w:after="120"/>
            </w:pPr>
            <w:r>
              <w:t>Hat der Arbeitgeber die geplanten Kriterien der Sozialauswahl (Alter, Betriebszugehörigkeit, Unterhaltspflichten, Schwerbehinderung) dargestellt?</w:t>
            </w:r>
          </w:p>
        </w:tc>
        <w:tc>
          <w:tcPr>
            <w:tcW w:w="567" w:type="dxa"/>
          </w:tcPr>
          <w:p w14:paraId="428F30BC" w14:textId="3750CA03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0A4D855A" w14:textId="3162B154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72709B" w14:paraId="6544D178" w14:textId="77777777" w:rsidTr="009A0679">
        <w:tc>
          <w:tcPr>
            <w:tcW w:w="7792" w:type="dxa"/>
          </w:tcPr>
          <w:p w14:paraId="61B5156A" w14:textId="2D7F88BB" w:rsidR="0072709B" w:rsidRDefault="0072709B" w:rsidP="00F678CB">
            <w:pPr>
              <w:spacing w:after="120"/>
            </w:pPr>
            <w:r>
              <w:t>Wurde begründet, warum andere Arbeitnehmer nicht von der Kündigung betroffen sind?</w:t>
            </w:r>
          </w:p>
        </w:tc>
        <w:tc>
          <w:tcPr>
            <w:tcW w:w="567" w:type="dxa"/>
          </w:tcPr>
          <w:p w14:paraId="7B036104" w14:textId="3239ADFF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BADCAAB" w14:textId="69D4D83D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72709B" w14:paraId="3CEA5118" w14:textId="77777777" w:rsidTr="009A0679">
        <w:tc>
          <w:tcPr>
            <w:tcW w:w="7792" w:type="dxa"/>
          </w:tcPr>
          <w:p w14:paraId="6BD614DF" w14:textId="2D630C14" w:rsidR="0072709B" w:rsidRDefault="0072709B" w:rsidP="00F678CB">
            <w:pPr>
              <w:spacing w:after="120"/>
            </w:pPr>
            <w:r>
              <w:t>Hat der Arbeitgeber dem Betriebsrat Betriebspläne, Organigramme und Stellenbeschreibungen zur Verfügung gestellt?</w:t>
            </w:r>
          </w:p>
        </w:tc>
        <w:tc>
          <w:tcPr>
            <w:tcW w:w="567" w:type="dxa"/>
          </w:tcPr>
          <w:p w14:paraId="0EEBA8D9" w14:textId="25789CBD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01B94DCD" w14:textId="1F21CCD0" w:rsidR="0072709B" w:rsidRPr="00DF1D15" w:rsidRDefault="0072709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B2095" w14:paraId="647B867A" w14:textId="77777777" w:rsidTr="003F2C3F">
        <w:tc>
          <w:tcPr>
            <w:tcW w:w="9003" w:type="dxa"/>
            <w:gridSpan w:val="3"/>
          </w:tcPr>
          <w:p w14:paraId="4450A29F" w14:textId="69983410" w:rsidR="00CB2095" w:rsidRPr="00CB2095" w:rsidRDefault="00CB2095" w:rsidP="00CB2095">
            <w:pPr>
              <w:spacing w:after="120"/>
              <w:rPr>
                <w:b/>
                <w:bCs/>
              </w:rPr>
            </w:pPr>
            <w:r w:rsidRPr="00CB2095">
              <w:rPr>
                <w:b/>
                <w:bCs/>
              </w:rPr>
              <w:t xml:space="preserve">Fazit: </w:t>
            </w:r>
            <w:r w:rsidR="0072709B" w:rsidRPr="0072709B">
              <w:rPr>
                <w:b/>
                <w:bCs/>
              </w:rPr>
              <w:t>Nur wenn sämtliche Fragen bejaht werden, verfügt der Betriebsrat über die für seine Stellungnahme erforderlichen Informationen.</w:t>
            </w:r>
          </w:p>
        </w:tc>
      </w:tr>
    </w:tbl>
    <w:p w14:paraId="2537CF73" w14:textId="47923C75" w:rsidR="0072709B" w:rsidRPr="0072709B" w:rsidRDefault="0072709B" w:rsidP="0072709B">
      <w:pPr>
        <w:spacing w:after="120"/>
        <w:rPr>
          <w:b/>
          <w:bCs/>
        </w:rPr>
      </w:pPr>
    </w:p>
    <w:sectPr w:rsidR="0072709B" w:rsidRPr="0072709B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718C" w14:textId="77777777" w:rsidR="00626596" w:rsidRDefault="00626596" w:rsidP="00645C6A">
      <w:pPr>
        <w:spacing w:after="0" w:line="240" w:lineRule="auto"/>
      </w:pPr>
      <w:r>
        <w:separator/>
      </w:r>
    </w:p>
  </w:endnote>
  <w:endnote w:type="continuationSeparator" w:id="0">
    <w:p w14:paraId="2FC0CF98" w14:textId="77777777" w:rsidR="00626596" w:rsidRDefault="0062659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2D7A18E2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CB2095">
      <w:rPr>
        <w:b/>
        <w:color w:val="A6A6A6" w:themeColor="background1" w:themeShade="A6"/>
        <w:sz w:val="18"/>
        <w:szCs w:val="18"/>
      </w:rPr>
      <w:t xml:space="preserve">Oktober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7CEC" w14:textId="77777777" w:rsidR="00626596" w:rsidRDefault="00626596" w:rsidP="00645C6A">
      <w:pPr>
        <w:spacing w:after="0" w:line="240" w:lineRule="auto"/>
      </w:pPr>
      <w:r>
        <w:separator/>
      </w:r>
    </w:p>
  </w:footnote>
  <w:footnote w:type="continuationSeparator" w:id="0">
    <w:p w14:paraId="63458D9F" w14:textId="77777777" w:rsidR="00626596" w:rsidRDefault="0062659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1C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26596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2709B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2025-09-17T10:36:00Z</dcterms:created>
  <dcterms:modified xsi:type="dcterms:W3CDTF">2025-09-17T10:36:00Z</dcterms:modified>
</cp:coreProperties>
</file>