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714217F" w:rsidR="00246274" w:rsidRPr="00E76106" w:rsidRDefault="008C5570" w:rsidP="00545A98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8C5570">
        <w:rPr>
          <w:b/>
          <w:bCs/>
          <w:color w:val="5F497A" w:themeColor="accent4" w:themeShade="BF"/>
          <w:sz w:val="28"/>
          <w:szCs w:val="28"/>
        </w:rPr>
        <w:t>Musterschreiben: Festlegung des Sitzungsrhythmus – Betriebsratssitzungen alle zwei Wochen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575D42E1" w14:textId="77777777" w:rsidR="008C5570" w:rsidRPr="008C5570" w:rsidRDefault="008C5570" w:rsidP="008C5570">
      <w:pPr>
        <w:spacing w:after="120"/>
        <w:jc w:val="both"/>
        <w:rPr>
          <w:b/>
          <w:bCs/>
        </w:rPr>
      </w:pPr>
      <w:r w:rsidRPr="008C5570">
        <w:rPr>
          <w:b/>
          <w:bCs/>
        </w:rPr>
        <w:t>Regelmäßige Betriebsratssitzungen im Zwei-Wochen-Takt</w:t>
      </w:r>
    </w:p>
    <w:p w14:paraId="2FDB9758" w14:textId="77777777" w:rsidR="008C5570" w:rsidRDefault="008C5570" w:rsidP="008C5570">
      <w:pPr>
        <w:spacing w:after="120"/>
        <w:jc w:val="both"/>
      </w:pPr>
      <w:r>
        <w:t>Sehr geehrte Damen und Herren,</w:t>
      </w:r>
    </w:p>
    <w:p w14:paraId="3F6BE555" w14:textId="1EF2DA34" w:rsidR="008C5570" w:rsidRDefault="008C5570" w:rsidP="008C5570">
      <w:pPr>
        <w:spacing w:after="120"/>
        <w:jc w:val="both"/>
      </w:pPr>
      <w:r>
        <w:t>der Betriebsrat hat in der Sitzung am _______ (</w:t>
      </w:r>
      <w:r w:rsidRPr="008C5570">
        <w:rPr>
          <w:i/>
          <w:iCs/>
        </w:rPr>
        <w:t>Datum</w:t>
      </w:r>
      <w:r>
        <w:t>) einstimmig beschlossen,</w:t>
      </w:r>
      <w:r>
        <w:t xml:space="preserve"> </w:t>
      </w:r>
      <w:r>
        <w:t>künftig alle zwei Wochen regelmäßige Betriebsratssitzungen abzuhalten.</w:t>
      </w:r>
      <w:r>
        <w:t xml:space="preserve"> </w:t>
      </w:r>
      <w:r>
        <w:t>Sofern der Betriebsrat nicht aus aktuellem Anlass einen abweichenden Termin</w:t>
      </w:r>
      <w:r>
        <w:t xml:space="preserve"> </w:t>
      </w:r>
      <w:r>
        <w:t>festlegt, finden die Sitzungen ab dem _______ (</w:t>
      </w:r>
      <w:r w:rsidRPr="008C5570">
        <w:rPr>
          <w:i/>
          <w:iCs/>
        </w:rPr>
        <w:t>Datum</w:t>
      </w:r>
      <w:r>
        <w:t>) jeweils alle zwei Wochen</w:t>
      </w:r>
      <w:r>
        <w:t xml:space="preserve"> </w:t>
      </w:r>
      <w:r>
        <w:t>am _______ (</w:t>
      </w:r>
      <w:r w:rsidRPr="008C5570">
        <w:rPr>
          <w:i/>
          <w:iCs/>
        </w:rPr>
        <w:t>Wochentag</w:t>
      </w:r>
      <w:r>
        <w:t>) um ____ Uhr (</w:t>
      </w:r>
      <w:r w:rsidRPr="008C5570">
        <w:rPr>
          <w:i/>
          <w:iCs/>
        </w:rPr>
        <w:t>konkrete Uhrzeit</w:t>
      </w:r>
      <w:r>
        <w:t>) statt.</w:t>
      </w:r>
    </w:p>
    <w:p w14:paraId="03A73D53" w14:textId="00FA1E6D" w:rsidR="008C5570" w:rsidRDefault="008C5570" w:rsidP="008C5570">
      <w:pPr>
        <w:spacing w:after="120"/>
        <w:jc w:val="both"/>
      </w:pPr>
      <w:r>
        <w:t>Die bislang unregelmäßig stattfindenden Sitzungen führten dazu, dass die Anzahl</w:t>
      </w:r>
      <w:r>
        <w:t xml:space="preserve"> </w:t>
      </w:r>
      <w:r>
        <w:t>der zu bearbeitenden Tagesordnungspunkte teilweise zu groß war, um eine</w:t>
      </w:r>
      <w:r>
        <w:t xml:space="preserve"> </w:t>
      </w:r>
      <w:r>
        <w:t>sachgerechte Erledigung zu gewährleisten. Zudem war es dem Betriebsrat gelegentlich</w:t>
      </w:r>
      <w:r>
        <w:t xml:space="preserve"> </w:t>
      </w:r>
      <w:r>
        <w:t>nicht möglich, zu bestimmten Themen zeitnah Stellung zu nehmen und</w:t>
      </w:r>
      <w:r>
        <w:t xml:space="preserve"> </w:t>
      </w:r>
      <w:r>
        <w:t>so eine zügige Bearbeitung sicherzustellen. Mit diesem Beschluss möchte der</w:t>
      </w:r>
      <w:r>
        <w:t xml:space="preserve"> </w:t>
      </w:r>
      <w:r>
        <w:t>Betriebsrat gewährleisten, seine Aufgaben künftig schneller, effizienter und mit</w:t>
      </w:r>
      <w:r>
        <w:t xml:space="preserve"> </w:t>
      </w:r>
      <w:r>
        <w:t>geringerem organisatorischen Aufwand erfüllen zu können.</w:t>
      </w:r>
    </w:p>
    <w:p w14:paraId="41E8546C" w14:textId="13D26E0F" w:rsidR="008C5570" w:rsidRDefault="008C5570" w:rsidP="008C5570">
      <w:pPr>
        <w:spacing w:after="120"/>
        <w:jc w:val="both"/>
      </w:pPr>
      <w:r>
        <w:t>______________________________</w:t>
      </w:r>
      <w:r>
        <w:t>__</w:t>
      </w:r>
    </w:p>
    <w:p w14:paraId="53FDA793" w14:textId="08FB80B7" w:rsidR="00097DF8" w:rsidRPr="008C5570" w:rsidRDefault="008C5570" w:rsidP="008C5570">
      <w:pPr>
        <w:spacing w:after="120"/>
        <w:jc w:val="both"/>
        <w:rPr>
          <w:i/>
          <w:iCs/>
        </w:rPr>
      </w:pPr>
      <w:r w:rsidRPr="008C5570">
        <w:rPr>
          <w:i/>
          <w:iCs/>
        </w:rPr>
        <w:t>Unterschrift Betriebsratsvorsitzende/r</w:t>
      </w:r>
    </w:p>
    <w:sectPr w:rsidR="00097DF8" w:rsidRPr="008C5570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6007" w14:textId="77777777" w:rsidR="001052EE" w:rsidRDefault="001052EE" w:rsidP="00645C6A">
      <w:pPr>
        <w:spacing w:after="0" w:line="240" w:lineRule="auto"/>
      </w:pPr>
      <w:r>
        <w:separator/>
      </w:r>
    </w:p>
  </w:endnote>
  <w:endnote w:type="continuationSeparator" w:id="0">
    <w:p w14:paraId="37108E6D" w14:textId="77777777" w:rsidR="001052EE" w:rsidRDefault="001052E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C9C02FF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6F24">
      <w:rPr>
        <w:b/>
        <w:color w:val="A6A6A6" w:themeColor="background1" w:themeShade="A6"/>
        <w:sz w:val="18"/>
        <w:szCs w:val="18"/>
      </w:rPr>
      <w:t xml:space="preserve">August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3D31" w14:textId="77777777" w:rsidR="001052EE" w:rsidRDefault="001052EE" w:rsidP="00645C6A">
      <w:pPr>
        <w:spacing w:after="0" w:line="240" w:lineRule="auto"/>
      </w:pPr>
      <w:r>
        <w:separator/>
      </w:r>
    </w:p>
  </w:footnote>
  <w:footnote w:type="continuationSeparator" w:id="0">
    <w:p w14:paraId="5FF0C355" w14:textId="77777777" w:rsidR="001052EE" w:rsidRDefault="001052E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52EE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C568F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C557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2025-07-28T07:33:00Z</dcterms:created>
  <dcterms:modified xsi:type="dcterms:W3CDTF">2025-07-28T07:33:00Z</dcterms:modified>
</cp:coreProperties>
</file>