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4235599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B060D2" w:rsidRPr="00B060D2">
        <w:rPr>
          <w:b/>
          <w:bCs/>
          <w:color w:val="5F497A" w:themeColor="accent4" w:themeShade="BF"/>
          <w:sz w:val="28"/>
          <w:szCs w:val="28"/>
        </w:rPr>
        <w:t>Voraussetzungen für einen Anspruch auf ein Zwischenzeugnis aufgrund eines berechtigten Interesses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63C7245F" w:rsidR="003B27F8" w:rsidRDefault="00B060D2" w:rsidP="001C1C1A">
            <w:pPr>
              <w:spacing w:after="120"/>
            </w:pPr>
            <w:r>
              <w:t>Ändern sich betriebliche Umstände (z. B. Übernahme einer anderen Tätigkeit, Wechsel des Vorgesetzten, Versetzung in einen anderen Bereich, Betriebsübergang, angekündigte Kündigung)?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0C7D6147" w:rsidR="00DE2255" w:rsidRDefault="00B060D2" w:rsidP="001C1C1A">
            <w:pPr>
              <w:spacing w:after="120"/>
            </w:pPr>
            <w:r>
              <w:t>Ändern sich persönliche Umstände (z. B. Unterbrechung der Beschäftigung aufgrund einer Freistellung als Betriebsratsmitglied, wegen Elternzeit oder wegen einer längeren außerbetrieblichen Fortbildungsmaßnahme, Bewerbung bei einem anderen Arbeitgeber)?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2C4C73AD" w:rsidR="00300784" w:rsidRDefault="00B060D2" w:rsidP="001C1C1A">
            <w:pPr>
              <w:spacing w:after="120"/>
            </w:pPr>
            <w:r>
              <w:t>Wird das Zwischenzeugnis zur Vorlage bei Banken, Behörden oder für Fortbildungsmaßnahmen benötigt?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39334410" w:rsidR="005565EA" w:rsidRPr="000E4275" w:rsidRDefault="001C1C1A" w:rsidP="005565EA">
            <w:pPr>
              <w:spacing w:after="120"/>
            </w:pPr>
            <w:r w:rsidRPr="001C1C1A">
              <w:rPr>
                <w:b/>
                <w:bCs/>
              </w:rPr>
              <w:t xml:space="preserve">Fazit: </w:t>
            </w:r>
            <w:r w:rsidR="00B060D2" w:rsidRPr="00B060D2">
              <w:rPr>
                <w:b/>
                <w:bCs/>
              </w:rPr>
              <w:t>Bei jeder mit „Ja“ beantworteten Frage besteht ein berechtigtes Interesse des Arbeitnehmers an der Erteilung eines Zwischenzeugnisses.</w:t>
            </w:r>
          </w:p>
        </w:tc>
      </w:tr>
    </w:tbl>
    <w:p w14:paraId="3322118C" w14:textId="2E95A0D6" w:rsidR="00BA5769" w:rsidRPr="000E4275" w:rsidRDefault="00BA5769" w:rsidP="00BA5769">
      <w:pPr>
        <w:spacing w:after="120"/>
      </w:pPr>
    </w:p>
    <w:sectPr w:rsidR="00BA5769" w:rsidRPr="000E427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9B39" w14:textId="77777777" w:rsidR="006343BC" w:rsidRDefault="006343BC" w:rsidP="00645C6A">
      <w:pPr>
        <w:spacing w:after="0" w:line="240" w:lineRule="auto"/>
      </w:pPr>
      <w:r>
        <w:separator/>
      </w:r>
    </w:p>
  </w:endnote>
  <w:endnote w:type="continuationSeparator" w:id="0">
    <w:p w14:paraId="5BF131D9" w14:textId="77777777" w:rsidR="006343BC" w:rsidRDefault="006343BC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AF9253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060D2">
      <w:rPr>
        <w:b/>
        <w:color w:val="A6A6A6" w:themeColor="background1" w:themeShade="A6"/>
        <w:sz w:val="18"/>
        <w:szCs w:val="18"/>
      </w:rPr>
      <w:t>Februar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540C" w14:textId="77777777" w:rsidR="006343BC" w:rsidRDefault="006343BC" w:rsidP="00645C6A">
      <w:pPr>
        <w:spacing w:after="0" w:line="240" w:lineRule="auto"/>
      </w:pPr>
      <w:r>
        <w:separator/>
      </w:r>
    </w:p>
  </w:footnote>
  <w:footnote w:type="continuationSeparator" w:id="0">
    <w:p w14:paraId="314FA9A9" w14:textId="77777777" w:rsidR="006343BC" w:rsidRDefault="006343BC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43BC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A5769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2025-01-30T09:15:00Z</dcterms:created>
  <dcterms:modified xsi:type="dcterms:W3CDTF">2025-01-30T09:17:00Z</dcterms:modified>
</cp:coreProperties>
</file>