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5E01DAA1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7A3DA9" w:rsidRPr="007A3DA9">
        <w:rPr>
          <w:b/>
          <w:bCs/>
          <w:color w:val="5F497A" w:themeColor="accent4" w:themeShade="BF"/>
          <w:sz w:val="28"/>
          <w:szCs w:val="28"/>
        </w:rPr>
        <w:t>Anforderungen an eine wirksame Versetzung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4E5A68E" w14:textId="77777777" w:rsidTr="009A0679">
        <w:tc>
          <w:tcPr>
            <w:tcW w:w="7792" w:type="dxa"/>
          </w:tcPr>
          <w:p w14:paraId="391ED0A1" w14:textId="6F02CB2A" w:rsidR="003B27F8" w:rsidRPr="005C5A3C" w:rsidRDefault="002344AD" w:rsidP="001C1C1A">
            <w:pPr>
              <w:spacing w:after="120"/>
            </w:pPr>
            <w:r>
              <w:t>Liegt eine gemäß § 99 Abs. 1 BetrVG mitbestimmungspflichtige Versetzung im Sinne des § 95 Abs. 3 BetrVG vor?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0E971086" w:rsidR="003B27F8" w:rsidRDefault="002344AD" w:rsidP="001C1C1A">
            <w:pPr>
              <w:spacing w:after="120"/>
            </w:pPr>
            <w:r>
              <w:t>Ist die Tätigkeitsbeschreibung im Arbeitsvertrag nicht auf eine bestimmte Stelle beschränkt?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136D0EA7" w:rsidR="00DE2255" w:rsidRDefault="002344AD" w:rsidP="001C1C1A">
            <w:pPr>
              <w:spacing w:after="120"/>
            </w:pPr>
            <w:r>
              <w:t>Gibt es im Arbeitsvertrag eine weitreichende Versetzungsklausel?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C1C1A" w14:paraId="49997B28" w14:textId="77777777" w:rsidTr="009A0679">
        <w:tc>
          <w:tcPr>
            <w:tcW w:w="7792" w:type="dxa"/>
          </w:tcPr>
          <w:p w14:paraId="6EBE17FE" w14:textId="378749C1" w:rsidR="001C1C1A" w:rsidRDefault="002344AD" w:rsidP="001C1C1A">
            <w:pPr>
              <w:spacing w:after="120"/>
            </w:pPr>
            <w:r>
              <w:t>Ist die zugewiesene Tätigkeit „gleichwertig“ mit der bisherigen Tätigkeit?</w:t>
            </w:r>
          </w:p>
        </w:tc>
        <w:tc>
          <w:tcPr>
            <w:tcW w:w="567" w:type="dxa"/>
          </w:tcPr>
          <w:p w14:paraId="0DAB64E3" w14:textId="5EB2558C" w:rsidR="001C1C1A" w:rsidRPr="00DF1D15" w:rsidRDefault="001C1C1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034A0474" w14:textId="7A88BE76" w:rsidR="001C1C1A" w:rsidRPr="00DF1D15" w:rsidRDefault="001C1C1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44AD" w14:paraId="1B8FF986" w14:textId="77777777" w:rsidTr="009A0679">
        <w:tc>
          <w:tcPr>
            <w:tcW w:w="7792" w:type="dxa"/>
          </w:tcPr>
          <w:p w14:paraId="4911B427" w14:textId="141FEF8E" w:rsidR="002344AD" w:rsidRDefault="002344AD" w:rsidP="001C1C1A">
            <w:pPr>
              <w:spacing w:after="120"/>
            </w:pPr>
            <w:r>
              <w:t>Erfolgte die Versetzung unter Wahrung billigen Ermessens (§ 106 Gewerbeordnung), d. h. unter Berücksichtigung der Interessen des Beschäftigten?</w:t>
            </w:r>
          </w:p>
        </w:tc>
        <w:tc>
          <w:tcPr>
            <w:tcW w:w="567" w:type="dxa"/>
          </w:tcPr>
          <w:p w14:paraId="47390FCA" w14:textId="64AE001E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31F8721" w14:textId="02475A51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44AD" w14:paraId="7F68FA51" w14:textId="77777777" w:rsidTr="009A0679">
        <w:tc>
          <w:tcPr>
            <w:tcW w:w="7792" w:type="dxa"/>
          </w:tcPr>
          <w:p w14:paraId="22CD273E" w14:textId="58A2C680" w:rsidR="002344AD" w:rsidRDefault="002344AD" w:rsidP="001C1C1A">
            <w:pPr>
              <w:spacing w:after="120"/>
            </w:pPr>
            <w:r>
              <w:t>Hat der Arbeitgeber den Betriebsrat im Vorfeld der Versetzung ordnungsgemäß beteiligt gemäß § 99 Abs. 1 BetrVG?</w:t>
            </w:r>
          </w:p>
        </w:tc>
        <w:tc>
          <w:tcPr>
            <w:tcW w:w="567" w:type="dxa"/>
          </w:tcPr>
          <w:p w14:paraId="33673BE2" w14:textId="0660799F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A711616" w14:textId="3E2671FA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44AD" w14:paraId="71D01317" w14:textId="77777777" w:rsidTr="009A0679">
        <w:tc>
          <w:tcPr>
            <w:tcW w:w="7792" w:type="dxa"/>
          </w:tcPr>
          <w:p w14:paraId="5DD658B8" w14:textId="6F6AC572" w:rsidR="002344AD" w:rsidRDefault="002344AD" w:rsidP="001C1C1A">
            <w:pPr>
              <w:spacing w:after="120"/>
            </w:pPr>
            <w:r>
              <w:t>Hat der Betriebsrat zugestimmt?</w:t>
            </w:r>
          </w:p>
        </w:tc>
        <w:tc>
          <w:tcPr>
            <w:tcW w:w="567" w:type="dxa"/>
          </w:tcPr>
          <w:p w14:paraId="0316662F" w14:textId="63EF4A8B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0D5ADCAA" w14:textId="6E0B9308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44AD" w14:paraId="4C194BF7" w14:textId="77777777" w:rsidTr="009A0679">
        <w:tc>
          <w:tcPr>
            <w:tcW w:w="7792" w:type="dxa"/>
          </w:tcPr>
          <w:p w14:paraId="67585BB8" w14:textId="2677D6E9" w:rsidR="002344AD" w:rsidRDefault="002344AD" w:rsidP="001C1C1A">
            <w:pPr>
              <w:spacing w:after="120"/>
            </w:pPr>
            <w:r>
              <w:t>Falls der Betriebsrat nicht zugestimmt hat: Hat das Arbeitsgericht die fehlende Zustimmung des Betriebsrats ersetzt?</w:t>
            </w:r>
          </w:p>
        </w:tc>
        <w:tc>
          <w:tcPr>
            <w:tcW w:w="567" w:type="dxa"/>
          </w:tcPr>
          <w:p w14:paraId="43C38161" w14:textId="4D148042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7306B" w14:textId="2689429D" w:rsidR="002344AD" w:rsidRPr="00DF1D15" w:rsidRDefault="002344A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50D7B763" w:rsidR="005565EA" w:rsidRPr="001C1C1A" w:rsidRDefault="001C1C1A" w:rsidP="005565EA">
            <w:pPr>
              <w:spacing w:after="120"/>
              <w:rPr>
                <w:b/>
                <w:bCs/>
              </w:rPr>
            </w:pPr>
            <w:r w:rsidRPr="001C1C1A">
              <w:rPr>
                <w:b/>
                <w:bCs/>
              </w:rPr>
              <w:t xml:space="preserve">Fazit: </w:t>
            </w:r>
            <w:r w:rsidR="002344AD" w:rsidRPr="007A3DA9">
              <w:rPr>
                <w:b/>
                <w:bCs/>
              </w:rPr>
              <w:t>Nur wenn alle Fragen mit „Ja“ beantwortet werden können, ist die Versetzung wirksam.</w:t>
            </w:r>
          </w:p>
        </w:tc>
      </w:tr>
    </w:tbl>
    <w:p w14:paraId="062E0757" w14:textId="587F4689" w:rsidR="007A3DA9" w:rsidRPr="002344AD" w:rsidRDefault="007A3DA9" w:rsidP="007A3DA9">
      <w:pPr>
        <w:spacing w:after="120"/>
      </w:pPr>
    </w:p>
    <w:sectPr w:rsidR="007A3DA9" w:rsidRPr="002344AD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87B4" w14:textId="77777777" w:rsidR="00AB7C75" w:rsidRDefault="00AB7C75" w:rsidP="00645C6A">
      <w:pPr>
        <w:spacing w:after="0" w:line="240" w:lineRule="auto"/>
      </w:pPr>
      <w:r>
        <w:separator/>
      </w:r>
    </w:p>
  </w:endnote>
  <w:endnote w:type="continuationSeparator" w:id="0">
    <w:p w14:paraId="7B1ADC09" w14:textId="77777777" w:rsidR="00AB7C75" w:rsidRDefault="00AB7C7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4A43A55D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A3DA9">
      <w:rPr>
        <w:b/>
        <w:color w:val="A6A6A6" w:themeColor="background1" w:themeShade="A6"/>
        <w:sz w:val="18"/>
        <w:szCs w:val="18"/>
      </w:rPr>
      <w:t>Oktober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472B" w14:textId="77777777" w:rsidR="00AB7C75" w:rsidRDefault="00AB7C75" w:rsidP="00645C6A">
      <w:pPr>
        <w:spacing w:after="0" w:line="240" w:lineRule="auto"/>
      </w:pPr>
      <w:r>
        <w:separator/>
      </w:r>
    </w:p>
  </w:footnote>
  <w:footnote w:type="continuationSeparator" w:id="0">
    <w:p w14:paraId="1D56629B" w14:textId="77777777" w:rsidR="00AB7C75" w:rsidRDefault="00AB7C7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33860"/>
    <w:rsid w:val="009405B9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B7C75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C21D6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2024-10-12T09:13:00Z</dcterms:created>
  <dcterms:modified xsi:type="dcterms:W3CDTF">2024-10-12T09:15:00Z</dcterms:modified>
</cp:coreProperties>
</file>